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14" w:rsidRPr="00AC5E14" w:rsidRDefault="00AC5E14" w:rsidP="00AC5E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 w:rsidRPr="00AC5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AC5E1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Suit for Foreclosure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The defendant did not execute the mortgage.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The mortgage was not transferred to the plaintiff (if more than one transfer is alleged, say which is denied).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The suit is barred by article of the second schedule to the 2Indian Limitation Act, 1877. </w:t>
      </w:r>
      <w:proofErr w:type="gramStart"/>
      <w:r w:rsidRPr="00AC5E14">
        <w:rPr>
          <w:rFonts w:ascii="Arial" w:eastAsia="Times New Roman" w:hAnsi="Arial" w:cs="Arial"/>
          <w:color w:val="000000"/>
          <w:sz w:val="20"/>
          <w:szCs w:val="20"/>
        </w:rPr>
        <w:t>15 of 1877.</w:t>
      </w:r>
      <w:proofErr w:type="gramEnd"/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The following payments have been made, viz.:-- --</w:t>
      </w:r>
    </w:p>
    <w:p w:rsidR="00AC5E14" w:rsidRPr="00AC5E14" w:rsidRDefault="00AC5E14" w:rsidP="00AC5E14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C5E14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AC5E1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C5E14" w:rsidRPr="00AC5E14" w:rsidRDefault="00AC5E14" w:rsidP="00AC5E14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 xml:space="preserve">(Insert date)-- -- -- -- -- -- -- </w:t>
      </w:r>
      <w:proofErr w:type="gramStart"/>
      <w:r w:rsidRPr="00AC5E14">
        <w:rPr>
          <w:rFonts w:ascii="Arial" w:eastAsia="Times New Roman" w:hAnsi="Arial" w:cs="Arial"/>
          <w:color w:val="000000"/>
          <w:sz w:val="20"/>
          <w:szCs w:val="20"/>
        </w:rPr>
        <w:t>-- ,</w:t>
      </w:r>
      <w:proofErr w:type="gramEnd"/>
      <w:r w:rsidRPr="00AC5E14">
        <w:rPr>
          <w:rFonts w:ascii="Arial" w:eastAsia="Times New Roman" w:hAnsi="Arial" w:cs="Arial"/>
          <w:color w:val="000000"/>
          <w:sz w:val="20"/>
          <w:szCs w:val="20"/>
        </w:rPr>
        <w:t>.....1,000</w:t>
      </w:r>
    </w:p>
    <w:p w:rsidR="00AC5E14" w:rsidRPr="00AC5E14" w:rsidRDefault="00AC5E14" w:rsidP="00AC5E14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(Insert date)-- -- -- -- -- -- -- -- ,..... 500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The plaintiff took possession on ...........</w:t>
      </w:r>
      <w:proofErr w:type="gramStart"/>
      <w:r w:rsidRPr="00AC5E14">
        <w:rPr>
          <w:rFonts w:ascii="Arial" w:eastAsia="Times New Roman" w:hAnsi="Arial" w:cs="Arial"/>
          <w:color w:val="000000"/>
          <w:sz w:val="20"/>
          <w:szCs w:val="20"/>
        </w:rPr>
        <w:t>the of</w:t>
      </w:r>
      <w:proofErr w:type="gramEnd"/>
      <w:r w:rsidRPr="00AC5E14">
        <w:rPr>
          <w:rFonts w:ascii="Arial" w:eastAsia="Times New Roman" w:hAnsi="Arial" w:cs="Arial"/>
          <w:color w:val="000000"/>
          <w:sz w:val="20"/>
          <w:szCs w:val="20"/>
        </w:rPr>
        <w:t>............, and has received the rents ever since.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That plaintiff released the debt on ...................</w:t>
      </w:r>
      <w:proofErr w:type="gramStart"/>
      <w:r w:rsidRPr="00AC5E14">
        <w:rPr>
          <w:rFonts w:ascii="Arial" w:eastAsia="Times New Roman" w:hAnsi="Arial" w:cs="Arial"/>
          <w:color w:val="000000"/>
          <w:sz w:val="20"/>
          <w:szCs w:val="20"/>
        </w:rPr>
        <w:t>the of</w:t>
      </w:r>
      <w:proofErr w:type="gramEnd"/>
      <w:r w:rsidRPr="00AC5E14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AC5E14" w:rsidRPr="00AC5E14" w:rsidRDefault="00AC5E14" w:rsidP="00AC5E1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C5E14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AC5E1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C5E14">
        <w:rPr>
          <w:rFonts w:ascii="Arial" w:eastAsia="Times New Roman" w:hAnsi="Arial" w:cs="Arial"/>
          <w:color w:val="000000"/>
          <w:sz w:val="20"/>
          <w:szCs w:val="20"/>
        </w:rPr>
        <w:t>The defendant transferred all his interest to A.B.by a document dated..............</w:t>
      </w:r>
    </w:p>
    <w:sectPr w:rsidR="00AC5E14" w:rsidRPr="00AC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14"/>
    <w:rsid w:val="00AC5E1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2019-07-21T06:20:00Z</dcterms:created>
  <dcterms:modified xsi:type="dcterms:W3CDTF">2019-07-21T06:20:00Z</dcterms:modified>
</cp:coreProperties>
</file>